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CC07" w14:textId="1A9454F5" w:rsidR="00490F78" w:rsidRDefault="00490F78" w:rsidP="00490F78">
      <w:pPr>
        <w:rPr>
          <w:rFonts w:ascii="Times New Roman" w:hAnsi="Times New Roman" w:cs="Times New Roman"/>
          <w:sz w:val="24"/>
          <w:szCs w:val="24"/>
        </w:rPr>
      </w:pPr>
      <w:bookmarkStart w:id="0" w:name="OLE_LINK2"/>
      <w:bookmarkStart w:id="1" w:name="OLE_LINK23"/>
      <w:r w:rsidRPr="00490F78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A87F0C">
        <w:rPr>
          <w:rFonts w:ascii="Times New Roman" w:hAnsi="Times New Roman" w:cs="Times New Roman"/>
          <w:b/>
          <w:bCs/>
          <w:sz w:val="24"/>
          <w:szCs w:val="24"/>
        </w:rPr>
        <w:t>S3</w:t>
      </w:r>
      <w:r w:rsidRPr="00490F78">
        <w:rPr>
          <w:rFonts w:ascii="Times New Roman" w:hAnsi="Times New Roman" w:cs="Times New Roman"/>
          <w:sz w:val="24"/>
          <w:szCs w:val="24"/>
        </w:rPr>
        <w:t xml:space="preserve"> Clinical </w:t>
      </w:r>
      <w:r w:rsidR="00FA63A5">
        <w:rPr>
          <w:rFonts w:ascii="Times New Roman" w:hAnsi="Times New Roman" w:cs="Times New Roman"/>
          <w:sz w:val="24"/>
          <w:szCs w:val="24"/>
        </w:rPr>
        <w:t>C</w:t>
      </w:r>
      <w:r w:rsidRPr="00490F78">
        <w:rPr>
          <w:rFonts w:ascii="Times New Roman" w:hAnsi="Times New Roman" w:cs="Times New Roman"/>
          <w:sz w:val="24"/>
          <w:szCs w:val="24"/>
        </w:rPr>
        <w:t xml:space="preserve">haracteristics of </w:t>
      </w:r>
      <w:r w:rsidR="0038427B">
        <w:rPr>
          <w:rFonts w:ascii="Times New Roman" w:hAnsi="Times New Roman" w:cs="Times New Roman"/>
          <w:sz w:val="24"/>
          <w:szCs w:val="24"/>
        </w:rPr>
        <w:t>t</w:t>
      </w:r>
      <w:r w:rsidRPr="00490F78">
        <w:rPr>
          <w:rFonts w:ascii="Times New Roman" w:hAnsi="Times New Roman" w:cs="Times New Roman"/>
          <w:sz w:val="24"/>
          <w:szCs w:val="24"/>
        </w:rPr>
        <w:t xml:space="preserve">he </w:t>
      </w:r>
      <w:r w:rsidR="00FA63A5">
        <w:rPr>
          <w:rFonts w:ascii="Times New Roman" w:hAnsi="Times New Roman" w:cs="Times New Roman"/>
          <w:sz w:val="24"/>
          <w:szCs w:val="24"/>
        </w:rPr>
        <w:t>R</w:t>
      </w:r>
      <w:r w:rsidRPr="00490F78">
        <w:rPr>
          <w:rFonts w:ascii="Times New Roman" w:hAnsi="Times New Roman" w:cs="Times New Roman"/>
          <w:sz w:val="24"/>
          <w:szCs w:val="24"/>
        </w:rPr>
        <w:t xml:space="preserve">ecruited </w:t>
      </w:r>
      <w:r w:rsidR="00FA63A5">
        <w:rPr>
          <w:rFonts w:ascii="Times New Roman" w:hAnsi="Times New Roman" w:cs="Times New Roman"/>
          <w:sz w:val="24"/>
          <w:szCs w:val="24"/>
        </w:rPr>
        <w:t>S</w:t>
      </w:r>
      <w:r w:rsidRPr="00490F78">
        <w:rPr>
          <w:rFonts w:ascii="Times New Roman" w:hAnsi="Times New Roman" w:cs="Times New Roman"/>
          <w:sz w:val="24"/>
          <w:szCs w:val="24"/>
        </w:rPr>
        <w:t>ubjects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2199"/>
        <w:gridCol w:w="1004"/>
      </w:tblGrid>
      <w:tr w:rsidR="00AE0EAF" w:rsidRPr="00AE0EAF" w14:paraId="584323DE" w14:textId="77777777" w:rsidTr="003A3A7F">
        <w:trPr>
          <w:trHeight w:val="278"/>
        </w:trPr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64FF2247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2AD2D862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PH (n=6)</w:t>
            </w:r>
          </w:p>
        </w:tc>
        <w:tc>
          <w:tcPr>
            <w:tcW w:w="2199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75C3F23A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controls (n=6)</w:t>
            </w:r>
          </w:p>
        </w:tc>
        <w:tc>
          <w:tcPr>
            <w:tcW w:w="1004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14:paraId="793097F9" w14:textId="071FDDD4" w:rsidR="00AE0EAF" w:rsidRPr="00AE0EAF" w:rsidRDefault="000B46E8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p</w:t>
            </w:r>
            <w:r w:rsidR="00AE0EAF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value</w:t>
            </w:r>
          </w:p>
        </w:tc>
      </w:tr>
      <w:tr w:rsidR="00AE0EAF" w:rsidRPr="00AE0EAF" w14:paraId="1A8F2590" w14:textId="77777777" w:rsidTr="003A3A7F">
        <w:trPr>
          <w:trHeight w:val="278"/>
        </w:trPr>
        <w:tc>
          <w:tcPr>
            <w:tcW w:w="2552" w:type="dxa"/>
            <w:tcBorders>
              <w:top w:val="single" w:sz="8" w:space="0" w:color="auto"/>
            </w:tcBorders>
            <w:noWrap/>
            <w:hideMark/>
          </w:tcPr>
          <w:p w14:paraId="22C3D198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noWrap/>
            <w:hideMark/>
          </w:tcPr>
          <w:p w14:paraId="4D4C74CE" w14:textId="0D3A0FE3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4.62(0.31-14.37)</w:t>
            </w:r>
          </w:p>
        </w:tc>
        <w:tc>
          <w:tcPr>
            <w:tcW w:w="2199" w:type="dxa"/>
            <w:tcBorders>
              <w:top w:val="single" w:sz="8" w:space="0" w:color="auto"/>
            </w:tcBorders>
            <w:noWrap/>
            <w:hideMark/>
          </w:tcPr>
          <w:p w14:paraId="0929F2B5" w14:textId="524DB58A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2.2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(0.91-11.6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004" w:type="dxa"/>
            <w:tcBorders>
              <w:top w:val="single" w:sz="8" w:space="0" w:color="auto"/>
            </w:tcBorders>
            <w:noWrap/>
            <w:hideMark/>
          </w:tcPr>
          <w:p w14:paraId="2950C480" w14:textId="5B0D15C2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0.631</w:t>
            </w:r>
          </w:p>
        </w:tc>
      </w:tr>
      <w:tr w:rsidR="00AE0EAF" w:rsidRPr="00AE0EAF" w14:paraId="46B27E23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00A0CE99" w14:textId="4E2B0ECA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  <w:r w:rsidR="00413ECF">
              <w:rPr>
                <w:rFonts w:ascii="Times New Roman" w:hAnsi="Times New Roman" w:cs="Times New Roman"/>
                <w:sz w:val="24"/>
                <w:szCs w:val="24"/>
              </w:rPr>
              <w:t>/female</w:t>
            </w:r>
          </w:p>
        </w:tc>
        <w:tc>
          <w:tcPr>
            <w:tcW w:w="2551" w:type="dxa"/>
            <w:noWrap/>
            <w:hideMark/>
          </w:tcPr>
          <w:p w14:paraId="3422696C" w14:textId="46C5D31D" w:rsidR="00AE0EAF" w:rsidRPr="00AE0EAF" w:rsidRDefault="003A3A7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3EC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199" w:type="dxa"/>
            <w:noWrap/>
            <w:hideMark/>
          </w:tcPr>
          <w:p w14:paraId="273323A9" w14:textId="32005744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3ECF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4" w:type="dxa"/>
            <w:noWrap/>
            <w:hideMark/>
          </w:tcPr>
          <w:p w14:paraId="6FEBDE0D" w14:textId="337A1C5C" w:rsidR="00AE0EAF" w:rsidRPr="00AE0EAF" w:rsidRDefault="00413EC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E0EAF" w:rsidRPr="00AE0EAF" w14:paraId="7F9C70EA" w14:textId="77777777" w:rsidTr="003A3A7F">
        <w:trPr>
          <w:trHeight w:val="278"/>
        </w:trPr>
        <w:tc>
          <w:tcPr>
            <w:tcW w:w="8306" w:type="dxa"/>
            <w:gridSpan w:val="4"/>
            <w:noWrap/>
            <w:hideMark/>
          </w:tcPr>
          <w:p w14:paraId="7FD3E8F1" w14:textId="5A7AF449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Echocardiography</w:t>
            </w:r>
          </w:p>
        </w:tc>
      </w:tr>
      <w:tr w:rsidR="00AE0EAF" w:rsidRPr="00AE0EAF" w14:paraId="2CDF25F2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2FA4BB84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LVDd</w:t>
            </w:r>
            <w:proofErr w:type="spellEnd"/>
            <w:r w:rsidRPr="00AE0EAF">
              <w:rPr>
                <w:rFonts w:ascii="Times New Roman" w:hAnsi="Times New Roman" w:cs="Times New Roman"/>
                <w:sz w:val="24"/>
                <w:szCs w:val="24"/>
              </w:rPr>
              <w:t xml:space="preserve"> (mm)</w:t>
            </w:r>
          </w:p>
        </w:tc>
        <w:tc>
          <w:tcPr>
            <w:tcW w:w="2551" w:type="dxa"/>
            <w:noWrap/>
            <w:hideMark/>
          </w:tcPr>
          <w:p w14:paraId="5DBA9031" w14:textId="253FADCF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3.35(2-4.37)</w:t>
            </w:r>
          </w:p>
        </w:tc>
        <w:tc>
          <w:tcPr>
            <w:tcW w:w="2199" w:type="dxa"/>
            <w:noWrap/>
            <w:hideMark/>
          </w:tcPr>
          <w:p w14:paraId="593A8E74" w14:textId="5C876C2C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2.85(2.35-4.1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004" w:type="dxa"/>
            <w:noWrap/>
            <w:hideMark/>
          </w:tcPr>
          <w:p w14:paraId="3677CC23" w14:textId="18EF8B73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0.831</w:t>
            </w:r>
          </w:p>
        </w:tc>
      </w:tr>
      <w:tr w:rsidR="00AE0EAF" w:rsidRPr="00AE0EAF" w14:paraId="7336EDB5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07BF767B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LVDs (mm)</w:t>
            </w:r>
          </w:p>
        </w:tc>
        <w:tc>
          <w:tcPr>
            <w:tcW w:w="2551" w:type="dxa"/>
            <w:noWrap/>
            <w:hideMark/>
          </w:tcPr>
          <w:p w14:paraId="5730FDB0" w14:textId="16FBAC94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2.15(1.25-2.72)</w:t>
            </w:r>
          </w:p>
        </w:tc>
        <w:tc>
          <w:tcPr>
            <w:tcW w:w="2199" w:type="dxa"/>
            <w:noWrap/>
            <w:hideMark/>
          </w:tcPr>
          <w:p w14:paraId="0D811AD6" w14:textId="18C1B16A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1.75(1.55-2.55)</w:t>
            </w:r>
          </w:p>
        </w:tc>
        <w:tc>
          <w:tcPr>
            <w:tcW w:w="1004" w:type="dxa"/>
            <w:noWrap/>
            <w:hideMark/>
          </w:tcPr>
          <w:p w14:paraId="2CEF4BAD" w14:textId="662EAF20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0.915</w:t>
            </w:r>
          </w:p>
        </w:tc>
      </w:tr>
      <w:tr w:rsidR="00AE0EAF" w:rsidRPr="00AE0EAF" w14:paraId="03DE774A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1D4A2BFF" w14:textId="610E4880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LVEF (%)</w:t>
            </w:r>
          </w:p>
        </w:tc>
        <w:tc>
          <w:tcPr>
            <w:tcW w:w="2551" w:type="dxa"/>
            <w:noWrap/>
            <w:hideMark/>
          </w:tcPr>
          <w:p w14:paraId="41869733" w14:textId="7BE86947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66(55.5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-69.25)</w:t>
            </w:r>
          </w:p>
        </w:tc>
        <w:tc>
          <w:tcPr>
            <w:tcW w:w="2199" w:type="dxa"/>
            <w:noWrap/>
            <w:hideMark/>
          </w:tcPr>
          <w:p w14:paraId="636356E4" w14:textId="4511F240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67(61.5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-69.5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004" w:type="dxa"/>
            <w:noWrap/>
            <w:hideMark/>
          </w:tcPr>
          <w:p w14:paraId="75096116" w14:textId="072639CF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0.745</w:t>
            </w:r>
          </w:p>
        </w:tc>
      </w:tr>
      <w:tr w:rsidR="00AE0EAF" w:rsidRPr="00AE0EAF" w14:paraId="39A539A8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089313C0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LVFS (%)</w:t>
            </w:r>
          </w:p>
        </w:tc>
        <w:tc>
          <w:tcPr>
            <w:tcW w:w="2551" w:type="dxa"/>
            <w:noWrap/>
            <w:hideMark/>
          </w:tcPr>
          <w:p w14:paraId="0D695344" w14:textId="7899E7EE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35(28.75-38)</w:t>
            </w:r>
          </w:p>
        </w:tc>
        <w:tc>
          <w:tcPr>
            <w:tcW w:w="2199" w:type="dxa"/>
            <w:noWrap/>
            <w:hideMark/>
          </w:tcPr>
          <w:p w14:paraId="1CAC191E" w14:textId="162A0E45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36(32.25-37.5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004" w:type="dxa"/>
            <w:noWrap/>
            <w:hideMark/>
          </w:tcPr>
          <w:p w14:paraId="114C5D55" w14:textId="6AD09EF2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0.827</w:t>
            </w:r>
          </w:p>
        </w:tc>
      </w:tr>
      <w:tr w:rsidR="00AE0EAF" w:rsidRPr="00AE0EAF" w14:paraId="49E3EDE0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12A1A937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MPA (mm)</w:t>
            </w:r>
          </w:p>
        </w:tc>
        <w:tc>
          <w:tcPr>
            <w:tcW w:w="2551" w:type="dxa"/>
            <w:noWrap/>
            <w:hideMark/>
          </w:tcPr>
          <w:p w14:paraId="5EE56BE2" w14:textId="17DA6266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0.7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(0.65-1.15)</w:t>
            </w:r>
          </w:p>
        </w:tc>
        <w:tc>
          <w:tcPr>
            <w:tcW w:w="2199" w:type="dxa"/>
            <w:noWrap/>
            <w:hideMark/>
          </w:tcPr>
          <w:p w14:paraId="2268B331" w14:textId="1418CAD5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1.2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(1.05-1.2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1004" w:type="dxa"/>
            <w:noWrap/>
            <w:hideMark/>
          </w:tcPr>
          <w:p w14:paraId="25AF1C78" w14:textId="1D1CFC72" w:rsidR="00AE0EAF" w:rsidRPr="00947A08" w:rsidRDefault="008766ED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0.133</w:t>
            </w:r>
          </w:p>
        </w:tc>
      </w:tr>
      <w:tr w:rsidR="008D2FE0" w:rsidRPr="00AE0EAF" w14:paraId="1067EAD1" w14:textId="77777777" w:rsidTr="003A3A7F">
        <w:trPr>
          <w:trHeight w:val="278"/>
        </w:trPr>
        <w:tc>
          <w:tcPr>
            <w:tcW w:w="2552" w:type="dxa"/>
            <w:noWrap/>
          </w:tcPr>
          <w:p w14:paraId="1BF405C9" w14:textId="4F63F073" w:rsidR="008D2FE0" w:rsidRPr="00AE0EAF" w:rsidRDefault="008D2FE0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r w:rsidR="0071455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(mmHg)</w:t>
            </w:r>
          </w:p>
        </w:tc>
        <w:tc>
          <w:tcPr>
            <w:tcW w:w="2551" w:type="dxa"/>
            <w:noWrap/>
          </w:tcPr>
          <w:p w14:paraId="7B8EB477" w14:textId="7D43D23C" w:rsidR="008D2FE0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21(19.75-22.75)</w:t>
            </w:r>
          </w:p>
        </w:tc>
        <w:tc>
          <w:tcPr>
            <w:tcW w:w="2199" w:type="dxa"/>
            <w:noWrap/>
          </w:tcPr>
          <w:p w14:paraId="2CAE2385" w14:textId="2008C897" w:rsidR="008D2FE0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52.5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(39-90)</w:t>
            </w:r>
          </w:p>
        </w:tc>
        <w:tc>
          <w:tcPr>
            <w:tcW w:w="1004" w:type="dxa"/>
            <w:noWrap/>
          </w:tcPr>
          <w:p w14:paraId="2F955EF0" w14:textId="5C66CC94" w:rsidR="008D2FE0" w:rsidRPr="00947A08" w:rsidRDefault="008D2FE0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</w:tr>
      <w:tr w:rsidR="008D2FE0" w:rsidRPr="00AE0EAF" w14:paraId="2E64189B" w14:textId="77777777" w:rsidTr="003A3A7F">
        <w:trPr>
          <w:trHeight w:val="278"/>
        </w:trPr>
        <w:tc>
          <w:tcPr>
            <w:tcW w:w="2552" w:type="dxa"/>
            <w:noWrap/>
          </w:tcPr>
          <w:p w14:paraId="293FF5E6" w14:textId="6E07C923" w:rsidR="008D2FE0" w:rsidRPr="00AE0EAF" w:rsidRDefault="008D2FE0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RV (m/s)</w:t>
            </w:r>
          </w:p>
        </w:tc>
        <w:tc>
          <w:tcPr>
            <w:tcW w:w="2551" w:type="dxa"/>
            <w:noWrap/>
          </w:tcPr>
          <w:p w14:paraId="15C9382C" w14:textId="5B0FF73C" w:rsidR="008D2FE0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2.29(2.22-2.38)</w:t>
            </w:r>
          </w:p>
        </w:tc>
        <w:tc>
          <w:tcPr>
            <w:tcW w:w="2199" w:type="dxa"/>
            <w:noWrap/>
          </w:tcPr>
          <w:p w14:paraId="637CABA0" w14:textId="2D653E03" w:rsidR="008D2FE0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3.6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(3.12-4.73)</w:t>
            </w:r>
          </w:p>
        </w:tc>
        <w:tc>
          <w:tcPr>
            <w:tcW w:w="1004" w:type="dxa"/>
            <w:noWrap/>
          </w:tcPr>
          <w:p w14:paraId="40D10971" w14:textId="41DC4D55" w:rsidR="008D2FE0" w:rsidRPr="00947A08" w:rsidRDefault="008D2FE0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</w:tr>
      <w:tr w:rsidR="00AE0EAF" w:rsidRPr="00AE0EAF" w14:paraId="0EB17622" w14:textId="77777777" w:rsidTr="003A3A7F">
        <w:trPr>
          <w:trHeight w:val="308"/>
        </w:trPr>
        <w:tc>
          <w:tcPr>
            <w:tcW w:w="8306" w:type="dxa"/>
            <w:gridSpan w:val="4"/>
            <w:noWrap/>
            <w:hideMark/>
          </w:tcPr>
          <w:p w14:paraId="3B719016" w14:textId="1B7A43AC" w:rsidR="00AE0EAF" w:rsidRPr="00AE0EAF" w:rsidRDefault="00AE0EAF" w:rsidP="00AE0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Blood Tandem Mass Spectrometry</w:t>
            </w:r>
          </w:p>
        </w:tc>
      </w:tr>
      <w:tr w:rsidR="00AE0EAF" w:rsidRPr="00AE0EAF" w14:paraId="178D82E6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490DBD89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Arginine (</w:t>
            </w:r>
            <w:proofErr w:type="spellStart"/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noWrap/>
            <w:hideMark/>
          </w:tcPr>
          <w:p w14:paraId="2F2CF9AD" w14:textId="50185D17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25.56(12.45-34.03)</w:t>
            </w:r>
          </w:p>
        </w:tc>
        <w:tc>
          <w:tcPr>
            <w:tcW w:w="2199" w:type="dxa"/>
            <w:noWrap/>
            <w:hideMark/>
          </w:tcPr>
          <w:p w14:paraId="6B733192" w14:textId="2081B4C6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13.31(4.59-21.84)</w:t>
            </w:r>
          </w:p>
        </w:tc>
        <w:tc>
          <w:tcPr>
            <w:tcW w:w="1004" w:type="dxa"/>
            <w:noWrap/>
            <w:hideMark/>
          </w:tcPr>
          <w:p w14:paraId="3D419212" w14:textId="2A97B14C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0.2</w:t>
            </w:r>
            <w:r w:rsidR="008766ED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</w:t>
            </w:r>
          </w:p>
        </w:tc>
      </w:tr>
      <w:tr w:rsidR="00AE0EAF" w:rsidRPr="00AE0EAF" w14:paraId="74F17521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2AE37A89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Glutamine (mM)</w:t>
            </w:r>
          </w:p>
        </w:tc>
        <w:tc>
          <w:tcPr>
            <w:tcW w:w="2551" w:type="dxa"/>
            <w:noWrap/>
            <w:hideMark/>
          </w:tcPr>
          <w:p w14:paraId="73E0B075" w14:textId="2ADDBE4D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560.9</w:t>
            </w:r>
            <w:r w:rsidR="00233848"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(458.45-608.55)</w:t>
            </w:r>
          </w:p>
        </w:tc>
        <w:tc>
          <w:tcPr>
            <w:tcW w:w="2199" w:type="dxa"/>
            <w:noWrap/>
            <w:hideMark/>
          </w:tcPr>
          <w:p w14:paraId="0DDE7EC7" w14:textId="67969BB8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400.31(381.06-454.05)</w:t>
            </w:r>
          </w:p>
        </w:tc>
        <w:tc>
          <w:tcPr>
            <w:tcW w:w="1004" w:type="dxa"/>
            <w:noWrap/>
            <w:hideMark/>
          </w:tcPr>
          <w:p w14:paraId="2BB25EF4" w14:textId="70D6B5AE" w:rsidR="00AE0EAF" w:rsidRPr="00947A08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  <w:r w:rsidR="004F6496" w:rsidRPr="00947A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0EAF" w:rsidRPr="00AE0EAF" w14:paraId="2D7B4011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6E275F8F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Caproyl carnitine (</w:t>
            </w:r>
            <w:proofErr w:type="spellStart"/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noWrap/>
            <w:hideMark/>
          </w:tcPr>
          <w:p w14:paraId="7789D26E" w14:textId="3AD90175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0.08(0.06-0.08)</w:t>
            </w:r>
          </w:p>
        </w:tc>
        <w:tc>
          <w:tcPr>
            <w:tcW w:w="2199" w:type="dxa"/>
            <w:noWrap/>
            <w:hideMark/>
          </w:tcPr>
          <w:p w14:paraId="7D5AABEF" w14:textId="0A3A5C02" w:rsidR="00AE0EAF" w:rsidRPr="00947A08" w:rsidRDefault="0037281C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0.03(0.02-0.05)</w:t>
            </w:r>
          </w:p>
        </w:tc>
        <w:tc>
          <w:tcPr>
            <w:tcW w:w="1004" w:type="dxa"/>
            <w:noWrap/>
            <w:hideMark/>
          </w:tcPr>
          <w:p w14:paraId="1A82F845" w14:textId="3412ECD1" w:rsidR="00AE0EAF" w:rsidRPr="00947A08" w:rsidRDefault="004F6496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</w:tr>
      <w:tr w:rsidR="00AE0EAF" w:rsidRPr="00AE0EAF" w14:paraId="06DC66DF" w14:textId="77777777" w:rsidTr="003A3A7F">
        <w:trPr>
          <w:trHeight w:val="278"/>
        </w:trPr>
        <w:tc>
          <w:tcPr>
            <w:tcW w:w="2552" w:type="dxa"/>
            <w:noWrap/>
            <w:hideMark/>
          </w:tcPr>
          <w:p w14:paraId="6C558D36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Octenyl carnitine (mM)</w:t>
            </w:r>
          </w:p>
        </w:tc>
        <w:tc>
          <w:tcPr>
            <w:tcW w:w="2551" w:type="dxa"/>
            <w:noWrap/>
            <w:hideMark/>
          </w:tcPr>
          <w:p w14:paraId="291743EF" w14:textId="34DD8DC8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0.24(0.15-0.42)</w:t>
            </w:r>
          </w:p>
        </w:tc>
        <w:tc>
          <w:tcPr>
            <w:tcW w:w="2199" w:type="dxa"/>
            <w:noWrap/>
            <w:hideMark/>
          </w:tcPr>
          <w:p w14:paraId="7C95F047" w14:textId="3294EF66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0.185(0.14-0.28)</w:t>
            </w:r>
          </w:p>
        </w:tc>
        <w:tc>
          <w:tcPr>
            <w:tcW w:w="1004" w:type="dxa"/>
            <w:noWrap/>
            <w:hideMark/>
          </w:tcPr>
          <w:p w14:paraId="1F2FC670" w14:textId="729EA93C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0.423</w:t>
            </w:r>
          </w:p>
        </w:tc>
      </w:tr>
      <w:tr w:rsidR="00AE0EAF" w:rsidRPr="00AE0EAF" w14:paraId="76599600" w14:textId="77777777" w:rsidTr="003A3A7F">
        <w:trPr>
          <w:trHeight w:val="278"/>
        </w:trPr>
        <w:tc>
          <w:tcPr>
            <w:tcW w:w="2552" w:type="dxa"/>
            <w:tcBorders>
              <w:bottom w:val="single" w:sz="8" w:space="0" w:color="auto"/>
            </w:tcBorders>
            <w:noWrap/>
            <w:hideMark/>
          </w:tcPr>
          <w:p w14:paraId="5063249F" w14:textId="77777777" w:rsidR="00AE0EAF" w:rsidRPr="00AE0EAF" w:rsidRDefault="00AE0EAF" w:rsidP="00AE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F">
              <w:rPr>
                <w:rFonts w:ascii="Times New Roman" w:hAnsi="Times New Roman" w:cs="Times New Roman"/>
                <w:sz w:val="24"/>
                <w:szCs w:val="24"/>
              </w:rPr>
              <w:t>Palmityl carnitine (mM)</w:t>
            </w:r>
          </w:p>
        </w:tc>
        <w:tc>
          <w:tcPr>
            <w:tcW w:w="2551" w:type="dxa"/>
            <w:tcBorders>
              <w:bottom w:val="single" w:sz="8" w:space="0" w:color="auto"/>
            </w:tcBorders>
            <w:noWrap/>
            <w:hideMark/>
          </w:tcPr>
          <w:p w14:paraId="0680B6AA" w14:textId="214001AA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1.34(0.73-1.74)</w:t>
            </w:r>
          </w:p>
        </w:tc>
        <w:tc>
          <w:tcPr>
            <w:tcW w:w="2199" w:type="dxa"/>
            <w:tcBorders>
              <w:bottom w:val="single" w:sz="8" w:space="0" w:color="auto"/>
            </w:tcBorders>
            <w:noWrap/>
            <w:hideMark/>
          </w:tcPr>
          <w:p w14:paraId="12EC5580" w14:textId="2F8C891C" w:rsidR="00AE0EAF" w:rsidRPr="00947A08" w:rsidRDefault="004F6496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0.98(0.72-1.36)</w:t>
            </w:r>
          </w:p>
        </w:tc>
        <w:tc>
          <w:tcPr>
            <w:tcW w:w="1004" w:type="dxa"/>
            <w:tcBorders>
              <w:bottom w:val="single" w:sz="8" w:space="0" w:color="auto"/>
            </w:tcBorders>
            <w:noWrap/>
            <w:hideMark/>
          </w:tcPr>
          <w:p w14:paraId="0F98DCC1" w14:textId="006C7083" w:rsidR="00AE0EAF" w:rsidRPr="00947A08" w:rsidRDefault="003A3A7F" w:rsidP="00AE0EA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7A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0.423</w:t>
            </w:r>
          </w:p>
        </w:tc>
      </w:tr>
    </w:tbl>
    <w:bookmarkEnd w:id="0"/>
    <w:p w14:paraId="55EF1B9C" w14:textId="1B8BC829" w:rsidR="00AE0EAF" w:rsidRPr="00580D47" w:rsidRDefault="00544B1C" w:rsidP="00580D47">
      <w:pPr>
        <w:adjustRightInd w:val="0"/>
        <w:spacing w:line="360" w:lineRule="auto"/>
        <w:textAlignment w:val="top"/>
        <w:rPr>
          <w:rFonts w:ascii="Times New Roman" w:hAnsi="Times New Roman" w:cs="Times New Roman"/>
          <w:szCs w:val="21"/>
        </w:rPr>
      </w:pPr>
      <w:r w:rsidRPr="00580D47">
        <w:rPr>
          <w:rFonts w:ascii="Times New Roman" w:hAnsi="Times New Roman" w:cs="Times New Roman"/>
          <w:bCs/>
          <w:szCs w:val="21"/>
        </w:rPr>
        <w:t>Data are presented as</w:t>
      </w:r>
      <w:r w:rsidR="003E47CA" w:rsidRPr="00947A08">
        <w:rPr>
          <w:color w:val="FF0000"/>
        </w:rPr>
        <w:t xml:space="preserve"> </w:t>
      </w:r>
      <w:r w:rsidR="003E47CA" w:rsidRPr="00947A08">
        <w:rPr>
          <w:rFonts w:ascii="Times New Roman" w:hAnsi="Times New Roman" w:cs="Times New Roman"/>
          <w:bCs/>
          <w:color w:val="FF0000"/>
          <w:szCs w:val="21"/>
        </w:rPr>
        <w:t>median (interquartile ranges, IQRs)</w:t>
      </w:r>
      <w:r w:rsidRPr="00580D47">
        <w:rPr>
          <w:rFonts w:ascii="Times New Roman" w:hAnsi="Times New Roman" w:cs="Times New Roman"/>
          <w:bCs/>
          <w:szCs w:val="21"/>
        </w:rPr>
        <w:t xml:space="preserve">. Differences were assessed by </w:t>
      </w:r>
      <w:r w:rsidR="00216119">
        <w:rPr>
          <w:rFonts w:ascii="Times New Roman" w:hAnsi="Times New Roman" w:cs="Times New Roman"/>
          <w:bCs/>
          <w:szCs w:val="21"/>
        </w:rPr>
        <w:t>non-parametric statistical method</w:t>
      </w:r>
      <w:r w:rsidRPr="00580D47">
        <w:rPr>
          <w:rFonts w:ascii="Times New Roman" w:hAnsi="Times New Roman" w:cs="Times New Roman"/>
          <w:bCs/>
          <w:szCs w:val="21"/>
        </w:rPr>
        <w:t xml:space="preserve">. </w:t>
      </w:r>
      <w:r w:rsidR="00BD218C" w:rsidRPr="00BD218C">
        <w:rPr>
          <w:rFonts w:ascii="Times New Roman" w:hAnsi="Times New Roman" w:cs="Times New Roman"/>
          <w:bCs/>
          <w:i/>
          <w:iCs/>
          <w:szCs w:val="21"/>
        </w:rPr>
        <w:t>p</w:t>
      </w:r>
      <w:r w:rsidRPr="00580D47">
        <w:rPr>
          <w:rFonts w:ascii="Times New Roman" w:hAnsi="Times New Roman" w:cs="Times New Roman"/>
          <w:bCs/>
          <w:szCs w:val="21"/>
        </w:rPr>
        <w:t xml:space="preserve"> </w:t>
      </w:r>
      <w:r w:rsidRPr="00580D47">
        <w:rPr>
          <w:rFonts w:ascii="Times New Roman" w:hAnsi="Times New Roman" w:cs="Times New Roman"/>
          <w:szCs w:val="21"/>
        </w:rPr>
        <w:t>value</w:t>
      </w:r>
      <w:r w:rsidRPr="00580D47">
        <w:rPr>
          <w:rFonts w:ascii="Times New Roman" w:hAnsi="Times New Roman" w:cs="Times New Roman"/>
          <w:bCs/>
          <w:szCs w:val="21"/>
        </w:rPr>
        <w:t xml:space="preserve"> &lt;0.05 was considered statistically significant. </w:t>
      </w:r>
      <w:proofErr w:type="spellStart"/>
      <w:r w:rsidRPr="00580D47">
        <w:rPr>
          <w:rFonts w:ascii="Times New Roman" w:hAnsi="Times New Roman" w:cs="Times New Roman"/>
          <w:bCs/>
          <w:szCs w:val="21"/>
        </w:rPr>
        <w:t>LVDd</w:t>
      </w:r>
      <w:proofErr w:type="spellEnd"/>
      <w:r w:rsidRPr="00580D47">
        <w:rPr>
          <w:rFonts w:ascii="Times New Roman" w:hAnsi="Times New Roman" w:cs="Times New Roman"/>
          <w:bCs/>
          <w:szCs w:val="21"/>
        </w:rPr>
        <w:t>, left ventricular end diastolic dimension</w:t>
      </w:r>
      <w:r w:rsidR="00216119">
        <w:rPr>
          <w:rFonts w:ascii="Times New Roman" w:hAnsi="Times New Roman" w:cs="Times New Roman"/>
          <w:bCs/>
          <w:szCs w:val="21"/>
        </w:rPr>
        <w:t>;</w:t>
      </w:r>
      <w:r w:rsidRPr="00580D47">
        <w:rPr>
          <w:rFonts w:ascii="Times New Roman" w:hAnsi="Times New Roman" w:cs="Times New Roman"/>
          <w:bCs/>
          <w:szCs w:val="21"/>
        </w:rPr>
        <w:t xml:space="preserve"> LVDs, left ventricular end systolic dimension</w:t>
      </w:r>
      <w:r w:rsidR="00216119">
        <w:rPr>
          <w:rFonts w:ascii="Times New Roman" w:hAnsi="Times New Roman" w:cs="Times New Roman"/>
          <w:bCs/>
          <w:szCs w:val="21"/>
        </w:rPr>
        <w:t>;</w:t>
      </w:r>
      <w:r w:rsidRPr="00580D47">
        <w:rPr>
          <w:rFonts w:ascii="Times New Roman" w:hAnsi="Times New Roman" w:cs="Times New Roman"/>
          <w:bCs/>
          <w:szCs w:val="21"/>
        </w:rPr>
        <w:t xml:space="preserve"> LVEF% left ventricular ejection fraction</w:t>
      </w:r>
      <w:r w:rsidR="00216119">
        <w:rPr>
          <w:rFonts w:ascii="Times New Roman" w:hAnsi="Times New Roman" w:cs="Times New Roman"/>
          <w:bCs/>
          <w:szCs w:val="21"/>
        </w:rPr>
        <w:t>;</w:t>
      </w:r>
      <w:r w:rsidRPr="00580D47">
        <w:rPr>
          <w:rFonts w:ascii="Times New Roman" w:hAnsi="Times New Roman" w:cs="Times New Roman"/>
          <w:bCs/>
          <w:szCs w:val="21"/>
        </w:rPr>
        <w:t xml:space="preserve"> LVFS%, left ventricular fractional shortening</w:t>
      </w:r>
      <w:r w:rsidR="00216119">
        <w:rPr>
          <w:rFonts w:ascii="Times New Roman" w:hAnsi="Times New Roman" w:cs="Times New Roman"/>
          <w:bCs/>
          <w:szCs w:val="21"/>
        </w:rPr>
        <w:t>;</w:t>
      </w:r>
      <w:r w:rsidRPr="00580D47">
        <w:rPr>
          <w:rFonts w:ascii="Times New Roman" w:hAnsi="Times New Roman" w:cs="Times New Roman"/>
          <w:bCs/>
          <w:szCs w:val="21"/>
        </w:rPr>
        <w:t xml:space="preserve"> MPA, main pulmonary artery</w:t>
      </w:r>
      <w:r w:rsidR="00216119">
        <w:rPr>
          <w:rFonts w:ascii="Times New Roman" w:hAnsi="Times New Roman" w:cs="Times New Roman"/>
          <w:bCs/>
          <w:szCs w:val="21"/>
        </w:rPr>
        <w:t>;</w:t>
      </w:r>
      <w:bookmarkEnd w:id="1"/>
      <w:r w:rsidR="00216119">
        <w:rPr>
          <w:rFonts w:ascii="Times New Roman" w:hAnsi="Times New Roman" w:cs="Times New Roman"/>
          <w:bCs/>
          <w:szCs w:val="21"/>
        </w:rPr>
        <w:t xml:space="preserve"> TR</w:t>
      </w:r>
      <w:r w:rsidR="00714559">
        <w:rPr>
          <w:rFonts w:ascii="Times New Roman" w:hAnsi="Times New Roman" w:cs="Times New Roman"/>
          <w:bCs/>
          <w:szCs w:val="21"/>
        </w:rPr>
        <w:t>PG</w:t>
      </w:r>
      <w:r w:rsidR="00216119">
        <w:rPr>
          <w:rFonts w:ascii="Times New Roman" w:hAnsi="Times New Roman" w:cs="Times New Roman"/>
          <w:bCs/>
          <w:szCs w:val="21"/>
        </w:rPr>
        <w:t xml:space="preserve">, tricuspid regurgitation </w:t>
      </w:r>
      <w:r w:rsidR="00714559">
        <w:rPr>
          <w:rFonts w:ascii="Times New Roman" w:hAnsi="Times New Roman" w:cs="Times New Roman"/>
          <w:bCs/>
          <w:szCs w:val="21"/>
        </w:rPr>
        <w:t xml:space="preserve">pressure </w:t>
      </w:r>
      <w:r w:rsidR="00216119">
        <w:rPr>
          <w:rFonts w:ascii="Times New Roman" w:hAnsi="Times New Roman" w:cs="Times New Roman"/>
          <w:bCs/>
          <w:szCs w:val="21"/>
        </w:rPr>
        <w:t>gradient; TRV, tricuspid regurgitation velocity.</w:t>
      </w:r>
    </w:p>
    <w:sectPr w:rsidR="00AE0EAF" w:rsidRPr="00580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A96A" w14:textId="77777777" w:rsidR="00F70D48" w:rsidRDefault="00F70D48" w:rsidP="00730878">
      <w:r>
        <w:separator/>
      </w:r>
    </w:p>
  </w:endnote>
  <w:endnote w:type="continuationSeparator" w:id="0">
    <w:p w14:paraId="47883EED" w14:textId="77777777" w:rsidR="00F70D48" w:rsidRDefault="00F70D48" w:rsidP="0073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90BAA" w14:textId="77777777" w:rsidR="00F70D48" w:rsidRDefault="00F70D48" w:rsidP="00730878">
      <w:r>
        <w:separator/>
      </w:r>
    </w:p>
  </w:footnote>
  <w:footnote w:type="continuationSeparator" w:id="0">
    <w:p w14:paraId="799B72A7" w14:textId="77777777" w:rsidR="00F70D48" w:rsidRDefault="00F70D48" w:rsidP="00730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18"/>
    <w:rsid w:val="000023B7"/>
    <w:rsid w:val="000151BA"/>
    <w:rsid w:val="000B46E8"/>
    <w:rsid w:val="000D0AEE"/>
    <w:rsid w:val="00127F7A"/>
    <w:rsid w:val="001525EE"/>
    <w:rsid w:val="0018363A"/>
    <w:rsid w:val="00216119"/>
    <w:rsid w:val="00233848"/>
    <w:rsid w:val="0024423C"/>
    <w:rsid w:val="00300EE3"/>
    <w:rsid w:val="003338AF"/>
    <w:rsid w:val="003510A4"/>
    <w:rsid w:val="0037281C"/>
    <w:rsid w:val="0038427B"/>
    <w:rsid w:val="003A3A7F"/>
    <w:rsid w:val="003E47CA"/>
    <w:rsid w:val="00413ECF"/>
    <w:rsid w:val="00490F78"/>
    <w:rsid w:val="004F6496"/>
    <w:rsid w:val="00544B1C"/>
    <w:rsid w:val="0055704E"/>
    <w:rsid w:val="00580D47"/>
    <w:rsid w:val="006334BF"/>
    <w:rsid w:val="00680185"/>
    <w:rsid w:val="00684E6D"/>
    <w:rsid w:val="00714559"/>
    <w:rsid w:val="00716E55"/>
    <w:rsid w:val="00730878"/>
    <w:rsid w:val="007A48E1"/>
    <w:rsid w:val="00801B3F"/>
    <w:rsid w:val="00817382"/>
    <w:rsid w:val="008766ED"/>
    <w:rsid w:val="008B03F5"/>
    <w:rsid w:val="008D2FE0"/>
    <w:rsid w:val="0092163B"/>
    <w:rsid w:val="00947A08"/>
    <w:rsid w:val="00992AB0"/>
    <w:rsid w:val="00A87F0C"/>
    <w:rsid w:val="00AE0EAF"/>
    <w:rsid w:val="00B26C72"/>
    <w:rsid w:val="00B34765"/>
    <w:rsid w:val="00B626FC"/>
    <w:rsid w:val="00B95C64"/>
    <w:rsid w:val="00BD218C"/>
    <w:rsid w:val="00C30645"/>
    <w:rsid w:val="00CA5955"/>
    <w:rsid w:val="00CA70A4"/>
    <w:rsid w:val="00CB3DF1"/>
    <w:rsid w:val="00D55D2B"/>
    <w:rsid w:val="00E531C2"/>
    <w:rsid w:val="00E91AE1"/>
    <w:rsid w:val="00ED0725"/>
    <w:rsid w:val="00EE135F"/>
    <w:rsid w:val="00F46A32"/>
    <w:rsid w:val="00F70D48"/>
    <w:rsid w:val="00F94A83"/>
    <w:rsid w:val="00FA63A5"/>
    <w:rsid w:val="00FE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C43E0"/>
  <w15:chartTrackingRefBased/>
  <w15:docId w15:val="{2412E856-F949-4A75-891E-EE244368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08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0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0878"/>
    <w:rPr>
      <w:sz w:val="18"/>
      <w:szCs w:val="18"/>
    </w:rPr>
  </w:style>
  <w:style w:type="table" w:styleId="a7">
    <w:name w:val="Table Grid"/>
    <w:basedOn w:val="a1"/>
    <w:uiPriority w:val="39"/>
    <w:rsid w:val="00AE0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8D2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顺</dc:creator>
  <cp:keywords/>
  <dc:description/>
  <cp:lastModifiedBy>陈 顺</cp:lastModifiedBy>
  <cp:revision>30</cp:revision>
  <dcterms:created xsi:type="dcterms:W3CDTF">2022-01-04T00:38:00Z</dcterms:created>
  <dcterms:modified xsi:type="dcterms:W3CDTF">2023-04-12T14:17:00Z</dcterms:modified>
</cp:coreProperties>
</file>